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5881C" w14:textId="77777777" w:rsidR="0022578E" w:rsidRDefault="00000000">
      <w:pPr>
        <w:pStyle w:val="Ttulo"/>
        <w:spacing w:after="160"/>
        <w:jc w:val="center"/>
        <w:rPr>
          <w:rFonts w:ascii="Montserrat" w:eastAsia="Montserrat" w:hAnsi="Montserrat" w:cs="Montserrat"/>
          <w:b/>
          <w:bCs/>
          <w:color w:val="073763"/>
        </w:rPr>
      </w:pPr>
      <w:bookmarkStart w:id="0" w:name="_dbuyk119ou3m" w:colFirst="0" w:colLast="0"/>
      <w:bookmarkEnd w:id="0"/>
      <w:r>
        <w:rPr>
          <w:rFonts w:ascii="Montserrat" w:eastAsia="Montserrat" w:hAnsi="Montserrat" w:cs="Montserrat"/>
          <w:b/>
          <w:bCs/>
          <w:color w:val="073763"/>
        </w:rPr>
        <w:t>EURECA-PRO Teaching Excellence Awards (TEXAs) 2027</w:t>
      </w:r>
    </w:p>
    <w:p w14:paraId="189346FB" w14:textId="77777777" w:rsidR="0022578E" w:rsidRDefault="00000000">
      <w:pPr>
        <w:spacing w:before="280" w:after="80"/>
        <w:jc w:val="center"/>
        <w:rPr>
          <w:rFonts w:ascii="Times New Roman" w:eastAsia="Times New Roman" w:hAnsi="Times New Roman" w:cs="Times New Roman"/>
          <w:b/>
          <w:bCs/>
          <w:sz w:val="27"/>
          <w:szCs w:val="27"/>
        </w:rPr>
      </w:pPr>
      <w:r>
        <w:rPr>
          <w:rFonts w:ascii="Montserrat" w:eastAsia="Montserrat" w:hAnsi="Montserrat" w:cs="Montserrat"/>
          <w:b/>
          <w:bCs/>
          <w:color w:val="E69138"/>
          <w:sz w:val="26"/>
          <w:szCs w:val="26"/>
        </w:rPr>
        <w:t>Celebrating Outstanding Educators in EURECA-PRO </w:t>
      </w:r>
    </w:p>
    <w:p w14:paraId="6516D67C" w14:textId="77777777" w:rsidR="0022578E" w:rsidRDefault="00000000">
      <w:pPr>
        <w:pStyle w:val="Subttulo"/>
        <w:spacing w:after="160"/>
        <w:jc w:val="center"/>
        <w:rPr>
          <w:rFonts w:ascii="Montserrat" w:eastAsia="Montserrat" w:hAnsi="Montserrat" w:cs="Montserrat"/>
          <w:b/>
          <w:bCs/>
          <w:color w:val="073763"/>
        </w:rPr>
      </w:pPr>
      <w:bookmarkStart w:id="1" w:name="_no0tl0nondnl" w:colFirst="0" w:colLast="0"/>
      <w:bookmarkEnd w:id="1"/>
      <w:r>
        <w:rPr>
          <w:rFonts w:ascii="Montserrat" w:eastAsia="Montserrat" w:hAnsi="Montserrat" w:cs="Montserrat"/>
          <w:b/>
          <w:bCs/>
          <w:color w:val="073763"/>
        </w:rPr>
        <w:t>Call for nominations, 2nd edition</w:t>
      </w:r>
    </w:p>
    <w:p w14:paraId="382F41F1" w14:textId="77777777" w:rsidR="0022578E" w:rsidRDefault="00000000">
      <w:pPr>
        <w:spacing w:after="160"/>
        <w:jc w:val="center"/>
        <w:rPr>
          <w:rFonts w:ascii="Montserrat" w:eastAsia="Montserrat" w:hAnsi="Montserrat" w:cs="Montserrat"/>
          <w:b/>
          <w:bCs/>
          <w:color w:val="073763"/>
          <w:sz w:val="30"/>
          <w:szCs w:val="30"/>
        </w:rPr>
      </w:pPr>
      <w:r>
        <w:rPr>
          <w:rFonts w:ascii="Montserrat" w:eastAsia="Montserrat" w:hAnsi="Montserrat" w:cs="Montserrat"/>
          <w:b/>
          <w:bCs/>
          <w:color w:val="073763"/>
          <w:sz w:val="30"/>
          <w:szCs w:val="30"/>
        </w:rPr>
        <w:t>Universidad de León</w:t>
      </w:r>
    </w:p>
    <w:p w14:paraId="08018DCD" w14:textId="77777777" w:rsidR="0022578E" w:rsidRDefault="00000000">
      <w:pPr>
        <w:spacing w:after="160"/>
        <w:jc w:val="center"/>
        <w:rPr>
          <w:rFonts w:ascii="Montserrat" w:eastAsia="Montserrat" w:hAnsi="Montserrat" w:cs="Montserrat"/>
          <w:b/>
          <w:bCs/>
          <w:sz w:val="28"/>
          <w:szCs w:val="28"/>
        </w:rPr>
      </w:pPr>
      <w:r>
        <w:rPr>
          <w:rFonts w:ascii="Montserrat" w:eastAsia="Montserrat" w:hAnsi="Montserrat" w:cs="Montserrat"/>
          <w:b/>
          <w:bCs/>
          <w:color w:val="073763"/>
          <w:sz w:val="30"/>
          <w:szCs w:val="30"/>
        </w:rPr>
        <w:t>13-14 April 2027</w:t>
      </w:r>
    </w:p>
    <w:p w14:paraId="0B24A28E" w14:textId="77777777" w:rsidR="0022578E" w:rsidRPr="00790C4A" w:rsidRDefault="00000000">
      <w:pPr>
        <w:pStyle w:val="Ttulo1"/>
        <w:widowControl w:val="0"/>
        <w:spacing w:after="200" w:line="276" w:lineRule="auto"/>
        <w:rPr>
          <w:highlight w:val="none"/>
        </w:rPr>
      </w:pPr>
      <w:bookmarkStart w:id="2" w:name="_v20wvyf5plm2" w:colFirst="0" w:colLast="0"/>
      <w:bookmarkEnd w:id="2"/>
      <w:r w:rsidRPr="00790C4A">
        <w:rPr>
          <w:highlight w:val="none"/>
        </w:rPr>
        <w:t>Annex 4. Jury guide</w:t>
      </w:r>
    </w:p>
    <w:p w14:paraId="177CC721" w14:textId="77777777" w:rsidR="0022578E" w:rsidRDefault="00000000">
      <w:pPr>
        <w:pStyle w:val="Ttulo3"/>
        <w:widowControl w:val="0"/>
      </w:pPr>
      <w:bookmarkStart w:id="3" w:name="_n7uz341gw9hb" w:colFirst="0" w:colLast="0"/>
      <w:bookmarkEnd w:id="3"/>
      <w:r>
        <w:t>Timeline</w:t>
      </w:r>
    </w:p>
    <w:p w14:paraId="28EFF08A" w14:textId="77777777" w:rsidR="0022578E" w:rsidRDefault="00000000">
      <w:pPr>
        <w:widowControl w:val="0"/>
        <w:spacing w:after="200"/>
        <w:rPr>
          <w:rFonts w:ascii="Montserrat" w:eastAsia="Montserrat" w:hAnsi="Montserrat" w:cs="Montserrat"/>
        </w:rPr>
      </w:pPr>
      <w:r>
        <w:rPr>
          <w:rFonts w:ascii="Montserrat" w:eastAsia="Montserrat" w:hAnsi="Montserrat" w:cs="Montserrat"/>
        </w:rPr>
        <w:t>The jury works from 8 January to 5 February 2027:</w:t>
      </w:r>
    </w:p>
    <w:p w14:paraId="17EBB6C7" w14:textId="62355B59" w:rsidR="0022578E" w:rsidRDefault="00000000">
      <w:pPr>
        <w:widowControl w:val="0"/>
        <w:numPr>
          <w:ilvl w:val="0"/>
          <w:numId w:val="26"/>
        </w:numPr>
        <w:spacing w:after="200"/>
        <w:ind w:left="600"/>
        <w:rPr>
          <w:rFonts w:ascii="Montserrat" w:eastAsia="Montserrat" w:hAnsi="Montserrat" w:cs="Montserrat"/>
        </w:rPr>
      </w:pPr>
      <w:r>
        <w:rPr>
          <w:rFonts w:ascii="Montserrat" w:eastAsia="Montserrat" w:hAnsi="Montserrat" w:cs="Montserrat"/>
        </w:rPr>
        <w:t xml:space="preserve">16–22 December 2026. </w:t>
      </w:r>
      <w:r w:rsidR="00790C4A">
        <w:rPr>
          <w:rFonts w:ascii="Montserrat" w:eastAsia="Montserrat" w:hAnsi="Montserrat" w:cs="Montserrat"/>
        </w:rPr>
        <w:t>Organizers</w:t>
      </w:r>
      <w:r>
        <w:rPr>
          <w:rFonts w:ascii="Montserrat" w:eastAsia="Montserrat" w:hAnsi="Montserrat" w:cs="Montserrat"/>
        </w:rPr>
        <w:t xml:space="preserve"> check eligibility (Annex 2 checklist) and remove text beyond word limits.</w:t>
      </w:r>
    </w:p>
    <w:p w14:paraId="48CF9F33" w14:textId="40D7D276" w:rsidR="0022578E" w:rsidRDefault="00000000">
      <w:pPr>
        <w:widowControl w:val="0"/>
        <w:numPr>
          <w:ilvl w:val="0"/>
          <w:numId w:val="26"/>
        </w:numPr>
        <w:spacing w:after="200"/>
        <w:ind w:left="600"/>
        <w:rPr>
          <w:rFonts w:ascii="Montserrat" w:eastAsia="Montserrat" w:hAnsi="Montserrat" w:cs="Montserrat"/>
        </w:rPr>
      </w:pPr>
      <w:r>
        <w:rPr>
          <w:rFonts w:ascii="Montserrat" w:eastAsia="Montserrat" w:hAnsi="Montserrat" w:cs="Montserrat"/>
        </w:rPr>
        <w:t xml:space="preserve">By 8 January 2027. Jury members sign the </w:t>
      </w:r>
      <w:proofErr w:type="gramStart"/>
      <w:r>
        <w:rPr>
          <w:rFonts w:ascii="Montserrat" w:eastAsia="Montserrat" w:hAnsi="Montserrat" w:cs="Montserrat"/>
        </w:rPr>
        <w:t>conflict of interest</w:t>
      </w:r>
      <w:proofErr w:type="gramEnd"/>
      <w:r>
        <w:rPr>
          <w:rFonts w:ascii="Montserrat" w:eastAsia="Montserrat" w:hAnsi="Montserrat" w:cs="Montserrat"/>
        </w:rPr>
        <w:t xml:space="preserve"> declaration; </w:t>
      </w:r>
      <w:r w:rsidR="00790C4A">
        <w:rPr>
          <w:rFonts w:ascii="Montserrat" w:eastAsia="Montserrat" w:hAnsi="Montserrat" w:cs="Montserrat"/>
        </w:rPr>
        <w:t>organizers</w:t>
      </w:r>
      <w:r>
        <w:rPr>
          <w:rFonts w:ascii="Montserrat" w:eastAsia="Montserrat" w:hAnsi="Montserrat" w:cs="Montserrat"/>
        </w:rPr>
        <w:t xml:space="preserve"> assign at least two evaluators to each application.</w:t>
      </w:r>
    </w:p>
    <w:p w14:paraId="601B3620" w14:textId="77777777" w:rsidR="0022578E" w:rsidRDefault="00000000">
      <w:pPr>
        <w:widowControl w:val="0"/>
        <w:numPr>
          <w:ilvl w:val="0"/>
          <w:numId w:val="26"/>
        </w:numPr>
        <w:spacing w:after="200"/>
        <w:ind w:left="600"/>
        <w:rPr>
          <w:rFonts w:ascii="Montserrat" w:eastAsia="Montserrat" w:hAnsi="Montserrat" w:cs="Montserrat"/>
        </w:rPr>
      </w:pPr>
      <w:r>
        <w:rPr>
          <w:rFonts w:ascii="Montserrat" w:eastAsia="Montserrat" w:hAnsi="Montserrat" w:cs="Montserrat"/>
        </w:rPr>
        <w:t>11–13 January. Calibration session, online, 90 minutes.</w:t>
      </w:r>
    </w:p>
    <w:p w14:paraId="0EF85839" w14:textId="77777777" w:rsidR="0022578E" w:rsidRDefault="00000000">
      <w:pPr>
        <w:widowControl w:val="0"/>
        <w:numPr>
          <w:ilvl w:val="0"/>
          <w:numId w:val="26"/>
        </w:numPr>
        <w:spacing w:after="200"/>
        <w:ind w:left="600"/>
        <w:rPr>
          <w:rFonts w:ascii="Montserrat" w:eastAsia="Montserrat" w:hAnsi="Montserrat" w:cs="Montserrat"/>
        </w:rPr>
      </w:pPr>
      <w:r>
        <w:rPr>
          <w:rFonts w:ascii="Montserrat" w:eastAsia="Montserrat" w:hAnsi="Montserrat" w:cs="Montserrat"/>
        </w:rPr>
        <w:t>14–27 January. Individual scoring.</w:t>
      </w:r>
    </w:p>
    <w:p w14:paraId="685D3A14" w14:textId="68E7D2B4" w:rsidR="0022578E" w:rsidRDefault="00000000">
      <w:pPr>
        <w:widowControl w:val="0"/>
        <w:numPr>
          <w:ilvl w:val="0"/>
          <w:numId w:val="26"/>
        </w:numPr>
        <w:spacing w:after="200"/>
        <w:ind w:left="600"/>
        <w:rPr>
          <w:rFonts w:ascii="Montserrat" w:eastAsia="Montserrat" w:hAnsi="Montserrat" w:cs="Montserrat"/>
        </w:rPr>
      </w:pPr>
      <w:r>
        <w:rPr>
          <w:rFonts w:ascii="Montserrat" w:eastAsia="Montserrat" w:hAnsi="Montserrat" w:cs="Montserrat"/>
        </w:rPr>
        <w:t xml:space="preserve">By 29 January. </w:t>
      </w:r>
      <w:r w:rsidR="00790C4A">
        <w:rPr>
          <w:rFonts w:ascii="Montserrat" w:eastAsia="Montserrat" w:hAnsi="Montserrat" w:cs="Montserrat"/>
        </w:rPr>
        <w:t>Organizers</w:t>
      </w:r>
      <w:r>
        <w:rPr>
          <w:rFonts w:ascii="Montserrat" w:eastAsia="Montserrat" w:hAnsi="Montserrat" w:cs="Montserrat"/>
        </w:rPr>
        <w:t xml:space="preserve"> consolidate scores and list discrepancies.</w:t>
      </w:r>
    </w:p>
    <w:p w14:paraId="5B89F405" w14:textId="77777777" w:rsidR="0022578E" w:rsidRDefault="00000000">
      <w:pPr>
        <w:widowControl w:val="0"/>
        <w:numPr>
          <w:ilvl w:val="0"/>
          <w:numId w:val="26"/>
        </w:numPr>
        <w:spacing w:after="200"/>
        <w:ind w:left="600"/>
        <w:rPr>
          <w:rFonts w:ascii="Montserrat" w:eastAsia="Montserrat" w:hAnsi="Montserrat" w:cs="Montserrat"/>
        </w:rPr>
      </w:pPr>
      <w:r>
        <w:rPr>
          <w:rFonts w:ascii="Montserrat" w:eastAsia="Montserrat" w:hAnsi="Montserrat" w:cs="Montserrat"/>
        </w:rPr>
        <w:t>1–5 February. Jury meeting: discrepancies, runners-up and winners. Minutes signed.</w:t>
      </w:r>
    </w:p>
    <w:p w14:paraId="56634D17" w14:textId="77777777" w:rsidR="0022578E" w:rsidRDefault="00000000">
      <w:pPr>
        <w:widowControl w:val="0"/>
        <w:numPr>
          <w:ilvl w:val="0"/>
          <w:numId w:val="26"/>
        </w:numPr>
        <w:spacing w:after="200"/>
        <w:ind w:left="600"/>
        <w:rPr>
          <w:rFonts w:ascii="Montserrat" w:eastAsia="Montserrat" w:hAnsi="Montserrat" w:cs="Montserrat"/>
        </w:rPr>
      </w:pPr>
      <w:r>
        <w:rPr>
          <w:rFonts w:ascii="Montserrat" w:eastAsia="Montserrat" w:hAnsi="Montserrat" w:cs="Montserrat"/>
        </w:rPr>
        <w:t>By 15 February. Runner-up and non-selected candidates notified. Winners stay confidential until the ceremony.</w:t>
      </w:r>
    </w:p>
    <w:p w14:paraId="3A914D10" w14:textId="77777777" w:rsidR="0022578E" w:rsidRDefault="00000000">
      <w:pPr>
        <w:widowControl w:val="0"/>
        <w:numPr>
          <w:ilvl w:val="0"/>
          <w:numId w:val="26"/>
        </w:numPr>
        <w:spacing w:after="200"/>
        <w:ind w:left="600"/>
        <w:rPr>
          <w:rFonts w:ascii="Montserrat" w:eastAsia="Montserrat" w:hAnsi="Montserrat" w:cs="Montserrat"/>
        </w:rPr>
      </w:pPr>
      <w:r>
        <w:rPr>
          <w:rFonts w:ascii="Montserrat" w:eastAsia="Montserrat" w:hAnsi="Montserrat" w:cs="Montserrat"/>
        </w:rPr>
        <w:t>13/14 April 2027. Ceremony in León.</w:t>
      </w:r>
    </w:p>
    <w:p w14:paraId="73463341" w14:textId="77777777" w:rsidR="0022578E" w:rsidRDefault="00000000">
      <w:pPr>
        <w:pStyle w:val="Ttulo3"/>
        <w:widowControl w:val="0"/>
      </w:pPr>
      <w:bookmarkStart w:id="4" w:name="_tkzm9gmmj2iv" w:colFirst="0" w:colLast="0"/>
      <w:bookmarkEnd w:id="4"/>
      <w:r>
        <w:t>Conflicts of interest and confidentiality</w:t>
      </w:r>
    </w:p>
    <w:p w14:paraId="672939A6" w14:textId="77777777" w:rsidR="0022578E" w:rsidRDefault="00000000">
      <w:pPr>
        <w:widowControl w:val="0"/>
        <w:spacing w:after="200"/>
        <w:rPr>
          <w:rFonts w:ascii="Montserrat" w:eastAsia="Montserrat" w:hAnsi="Montserrat" w:cs="Montserrat"/>
        </w:rPr>
      </w:pPr>
      <w:r>
        <w:rPr>
          <w:rFonts w:ascii="Montserrat" w:eastAsia="Montserrat" w:hAnsi="Montserrat" w:cs="Montserrat"/>
        </w:rPr>
        <w:t>Before receiving applications, each jury member signs a declaration listing any conflict. A jury member does not assess an application when the candidate or a team member:</w:t>
      </w:r>
    </w:p>
    <w:p w14:paraId="33958B05" w14:textId="77777777" w:rsidR="0022578E" w:rsidRDefault="00000000">
      <w:pPr>
        <w:widowControl w:val="0"/>
        <w:numPr>
          <w:ilvl w:val="0"/>
          <w:numId w:val="27"/>
        </w:numPr>
        <w:spacing w:after="200"/>
        <w:ind w:left="600"/>
        <w:rPr>
          <w:rFonts w:ascii="Montserrat" w:eastAsia="Montserrat" w:hAnsi="Montserrat" w:cs="Montserrat"/>
        </w:rPr>
      </w:pPr>
      <w:r>
        <w:rPr>
          <w:rFonts w:ascii="Montserrat" w:eastAsia="Montserrat" w:hAnsi="Montserrat" w:cs="Montserrat"/>
        </w:rPr>
        <w:t>works or studies at the jury member's own institution;</w:t>
      </w:r>
    </w:p>
    <w:p w14:paraId="0B030002" w14:textId="77777777" w:rsidR="0022578E" w:rsidRDefault="00000000">
      <w:pPr>
        <w:widowControl w:val="0"/>
        <w:numPr>
          <w:ilvl w:val="0"/>
          <w:numId w:val="27"/>
        </w:numPr>
        <w:spacing w:after="200"/>
        <w:ind w:left="600"/>
        <w:rPr>
          <w:rFonts w:ascii="Montserrat" w:eastAsia="Montserrat" w:hAnsi="Montserrat" w:cs="Montserrat"/>
        </w:rPr>
      </w:pPr>
      <w:r>
        <w:rPr>
          <w:rFonts w:ascii="Montserrat" w:eastAsia="Montserrat" w:hAnsi="Montserrat" w:cs="Montserrat"/>
        </w:rPr>
        <w:lastRenderedPageBreak/>
        <w:t>is a close collaborator (joint project, co-authorship or shared teaching in the last three years), a doctoral student or supervisor, or a family member or partner;</w:t>
      </w:r>
    </w:p>
    <w:p w14:paraId="0D240141" w14:textId="77777777" w:rsidR="0022578E" w:rsidRDefault="00000000">
      <w:pPr>
        <w:widowControl w:val="0"/>
        <w:numPr>
          <w:ilvl w:val="0"/>
          <w:numId w:val="27"/>
        </w:numPr>
        <w:spacing w:after="200"/>
        <w:ind w:left="600"/>
        <w:rPr>
          <w:rFonts w:ascii="Montserrat" w:eastAsia="Montserrat" w:hAnsi="Montserrat" w:cs="Montserrat"/>
        </w:rPr>
      </w:pPr>
      <w:r>
        <w:rPr>
          <w:rFonts w:ascii="Montserrat" w:eastAsia="Montserrat" w:hAnsi="Montserrat" w:cs="Montserrat"/>
        </w:rPr>
        <w:t>has any other relationship that a reasonable person could see as affecting impartiality.</w:t>
      </w:r>
    </w:p>
    <w:p w14:paraId="3950DAC1" w14:textId="77777777" w:rsidR="0022578E" w:rsidRDefault="00000000">
      <w:pPr>
        <w:widowControl w:val="0"/>
        <w:spacing w:after="200"/>
        <w:rPr>
          <w:rFonts w:ascii="Montserrat" w:eastAsia="Montserrat" w:hAnsi="Montserrat" w:cs="Montserrat"/>
        </w:rPr>
      </w:pPr>
      <w:r>
        <w:rPr>
          <w:rFonts w:ascii="Montserrat" w:eastAsia="Montserrat" w:hAnsi="Montserrat" w:cs="Montserrat"/>
        </w:rPr>
        <w:t xml:space="preserve">If a conflict appears later, the jury member tells the chair and stops assessing that application. The conflict is recorded in </w:t>
      </w:r>
      <w:proofErr w:type="gramStart"/>
      <w:r>
        <w:rPr>
          <w:rFonts w:ascii="Montserrat" w:eastAsia="Montserrat" w:hAnsi="Montserrat" w:cs="Montserrat"/>
        </w:rPr>
        <w:t>the minutes</w:t>
      </w:r>
      <w:proofErr w:type="gramEnd"/>
      <w:r>
        <w:rPr>
          <w:rFonts w:ascii="Montserrat" w:eastAsia="Montserrat" w:hAnsi="Montserrat" w:cs="Montserrat"/>
        </w:rPr>
        <w:t>. Jury members keep applications, scores and discussions confidential and delete their copies after the ceremony.</w:t>
      </w:r>
    </w:p>
    <w:p w14:paraId="6DE4E42B" w14:textId="77777777" w:rsidR="0022578E" w:rsidRDefault="00000000">
      <w:pPr>
        <w:widowControl w:val="0"/>
        <w:pBdr>
          <w:top w:val="nil"/>
          <w:left w:val="nil"/>
          <w:bottom w:val="nil"/>
          <w:right w:val="nil"/>
          <w:between w:val="nil"/>
        </w:pBdr>
        <w:spacing w:after="200"/>
        <w:rPr>
          <w:rFonts w:ascii="Montserrat" w:eastAsia="Montserrat" w:hAnsi="Montserrat" w:cs="Montserrat"/>
          <w:b/>
          <w:bCs/>
          <w:color w:val="073763"/>
          <w:sz w:val="40"/>
          <w:szCs w:val="40"/>
        </w:rPr>
      </w:pPr>
      <w:r>
        <w:rPr>
          <w:rFonts w:ascii="Montserrat" w:eastAsia="Montserrat" w:hAnsi="Montserrat" w:cs="Montserrat"/>
        </w:rPr>
        <w:t>With three institutions in the jury, applications from those institutions are assessed only by members from the other two.</w:t>
      </w:r>
    </w:p>
    <w:p w14:paraId="01123F75" w14:textId="77777777" w:rsidR="0022578E" w:rsidRDefault="00000000">
      <w:pPr>
        <w:pStyle w:val="Ttulo3"/>
        <w:widowControl w:val="0"/>
      </w:pPr>
      <w:bookmarkStart w:id="5" w:name="_42j7w190ir3d" w:colFirst="0" w:colLast="0"/>
      <w:bookmarkEnd w:id="5"/>
      <w:r>
        <w:t>Calibration, scoring and consolidation</w:t>
      </w:r>
    </w:p>
    <w:p w14:paraId="34192C78" w14:textId="77777777" w:rsidR="0022578E" w:rsidRDefault="00000000">
      <w:pPr>
        <w:pStyle w:val="Ttulo4"/>
        <w:widowControl w:val="0"/>
      </w:pPr>
      <w:bookmarkStart w:id="6" w:name="_ljhua54t3ndv" w:colFirst="0" w:colLast="0"/>
      <w:bookmarkEnd w:id="6"/>
      <w:r>
        <w:t>Calibration session</w:t>
      </w:r>
    </w:p>
    <w:p w14:paraId="44CBBD94" w14:textId="77777777" w:rsidR="0022578E" w:rsidRDefault="00000000">
      <w:pPr>
        <w:widowControl w:val="0"/>
        <w:spacing w:after="200"/>
        <w:rPr>
          <w:rFonts w:ascii="Montserrat" w:eastAsia="Montserrat" w:hAnsi="Montserrat" w:cs="Montserrat"/>
        </w:rPr>
      </w:pPr>
      <w:r>
        <w:rPr>
          <w:rFonts w:ascii="Montserrat" w:eastAsia="Montserrat" w:hAnsi="Montserrat" w:cs="Montserrat"/>
        </w:rPr>
        <w:t>The purpose is to ensure all jury members read the level descriptors the same way.</w:t>
      </w:r>
    </w:p>
    <w:p w14:paraId="5734AEC5" w14:textId="15CA5CA4" w:rsidR="0022578E" w:rsidRDefault="00000000">
      <w:pPr>
        <w:widowControl w:val="0"/>
        <w:numPr>
          <w:ilvl w:val="0"/>
          <w:numId w:val="8"/>
        </w:numPr>
        <w:spacing w:before="200" w:after="200"/>
        <w:rPr>
          <w:rFonts w:ascii="Montserrat" w:eastAsia="Montserrat" w:hAnsi="Montserrat" w:cs="Montserrat"/>
        </w:rPr>
      </w:pPr>
      <w:r>
        <w:rPr>
          <w:rFonts w:ascii="Montserrat" w:eastAsia="Montserrat" w:hAnsi="Montserrat" w:cs="Montserrat"/>
        </w:rPr>
        <w:t xml:space="preserve">Before the session, each member scores the same two anchor applications with the rubric. Anchors are applications from the 2025–2026 edition used with permission, or examples written by the </w:t>
      </w:r>
      <w:r w:rsidR="00790C4A">
        <w:rPr>
          <w:rFonts w:ascii="Montserrat" w:eastAsia="Montserrat" w:hAnsi="Montserrat" w:cs="Montserrat"/>
        </w:rPr>
        <w:t>organizers</w:t>
      </w:r>
      <w:r>
        <w:rPr>
          <w:rFonts w:ascii="Montserrat" w:eastAsia="Montserrat" w:hAnsi="Montserrat" w:cs="Montserrat"/>
        </w:rPr>
        <w:t>.</w:t>
      </w:r>
    </w:p>
    <w:p w14:paraId="1B218F30" w14:textId="77777777" w:rsidR="0022578E" w:rsidRDefault="00000000">
      <w:pPr>
        <w:widowControl w:val="0"/>
        <w:numPr>
          <w:ilvl w:val="0"/>
          <w:numId w:val="8"/>
        </w:numPr>
        <w:spacing w:before="200" w:after="200"/>
        <w:rPr>
          <w:rFonts w:ascii="Montserrat" w:eastAsia="Montserrat" w:hAnsi="Montserrat" w:cs="Montserrat"/>
        </w:rPr>
      </w:pPr>
      <w:r>
        <w:rPr>
          <w:rFonts w:ascii="Montserrat" w:eastAsia="Montserrat" w:hAnsi="Montserrat" w:cs="Montserrat"/>
        </w:rPr>
        <w:t>In the session, members compare scores criterion by criterion and discuss every difference of two or more levels.</w:t>
      </w:r>
    </w:p>
    <w:p w14:paraId="717EF32F" w14:textId="77777777" w:rsidR="0022578E" w:rsidRDefault="00000000">
      <w:pPr>
        <w:widowControl w:val="0"/>
        <w:numPr>
          <w:ilvl w:val="0"/>
          <w:numId w:val="8"/>
        </w:numPr>
        <w:spacing w:before="200" w:after="200"/>
        <w:rPr>
          <w:rFonts w:ascii="Montserrat" w:eastAsia="Montserrat" w:hAnsi="Montserrat" w:cs="Montserrat"/>
        </w:rPr>
      </w:pPr>
      <w:r>
        <w:rPr>
          <w:rFonts w:ascii="Montserrat" w:eastAsia="Montserrat" w:hAnsi="Montserrat" w:cs="Montserrat"/>
        </w:rPr>
        <w:t>The chair records agreed interpretations in a short decision log (for example, "a survey without the number of respondents is level 1, not 2"). The log is shared with all members and attached to the minutes.</w:t>
      </w:r>
    </w:p>
    <w:p w14:paraId="2E444E9B" w14:textId="77777777" w:rsidR="0022578E" w:rsidRDefault="00000000">
      <w:pPr>
        <w:pStyle w:val="Ttulo4"/>
        <w:widowControl w:val="0"/>
        <w:spacing w:before="240" w:after="200"/>
      </w:pPr>
      <w:bookmarkStart w:id="7" w:name="_falcvlndeqg5" w:colFirst="0" w:colLast="0"/>
      <w:bookmarkEnd w:id="7"/>
      <w:r>
        <w:t>Individual scoring</w:t>
      </w:r>
    </w:p>
    <w:p w14:paraId="0D8865F4" w14:textId="77777777" w:rsidR="0022578E" w:rsidRDefault="00000000">
      <w:pPr>
        <w:widowControl w:val="0"/>
        <w:spacing w:after="200"/>
        <w:rPr>
          <w:rFonts w:ascii="Montserrat" w:eastAsia="Montserrat" w:hAnsi="Montserrat" w:cs="Montserrat"/>
        </w:rPr>
      </w:pPr>
      <w:r>
        <w:rPr>
          <w:rFonts w:ascii="Montserrat" w:eastAsia="Montserrat" w:hAnsi="Montserrat" w:cs="Montserrat"/>
        </w:rPr>
        <w:t>Each member scores each assigned application independently, using the scoring sheet. For each criterion, the member records the level, the text that justifies it and what is missing for the next level. Members do not discuss applications before the jury meeting.</w:t>
      </w:r>
    </w:p>
    <w:p w14:paraId="44BC0CB8" w14:textId="77777777" w:rsidR="0022578E" w:rsidRDefault="00000000">
      <w:pPr>
        <w:pStyle w:val="Ttulo4"/>
        <w:widowControl w:val="0"/>
        <w:spacing w:after="200"/>
      </w:pPr>
      <w:bookmarkStart w:id="8" w:name="_ugda0ydf1r5y" w:colFirst="0" w:colLast="0"/>
      <w:bookmarkEnd w:id="8"/>
      <w:r>
        <w:t>Consolidation and discrepancies</w:t>
      </w:r>
    </w:p>
    <w:p w14:paraId="7D40C8D4" w14:textId="77777777" w:rsidR="0022578E" w:rsidRDefault="00000000">
      <w:pPr>
        <w:widowControl w:val="0"/>
        <w:numPr>
          <w:ilvl w:val="0"/>
          <w:numId w:val="37"/>
        </w:numPr>
        <w:spacing w:after="200"/>
        <w:rPr>
          <w:rFonts w:ascii="Montserrat" w:eastAsia="Montserrat" w:hAnsi="Montserrat" w:cs="Montserrat"/>
        </w:rPr>
      </w:pPr>
      <w:r>
        <w:rPr>
          <w:rFonts w:ascii="Montserrat" w:eastAsia="Montserrat" w:hAnsi="Montserrat" w:cs="Montserrat"/>
        </w:rPr>
        <w:t xml:space="preserve">The consolidated score is the </w:t>
      </w:r>
      <w:proofErr w:type="gramStart"/>
      <w:r>
        <w:rPr>
          <w:rFonts w:ascii="Montserrat" w:eastAsia="Montserrat" w:hAnsi="Montserrat" w:cs="Montserrat"/>
        </w:rPr>
        <w:t>mean</w:t>
      </w:r>
      <w:proofErr w:type="gramEnd"/>
      <w:r>
        <w:rPr>
          <w:rFonts w:ascii="Montserrat" w:eastAsia="Montserrat" w:hAnsi="Montserrat" w:cs="Montserrat"/>
        </w:rPr>
        <w:t xml:space="preserve"> of the evaluators' weighted scores.</w:t>
      </w:r>
    </w:p>
    <w:p w14:paraId="396572FD" w14:textId="26D7E76A" w:rsidR="0022578E" w:rsidRDefault="00000000">
      <w:pPr>
        <w:widowControl w:val="0"/>
        <w:numPr>
          <w:ilvl w:val="0"/>
          <w:numId w:val="37"/>
        </w:numPr>
        <w:spacing w:after="200"/>
        <w:rPr>
          <w:rFonts w:ascii="Montserrat" w:eastAsia="Montserrat" w:hAnsi="Montserrat" w:cs="Montserrat"/>
        </w:rPr>
      </w:pPr>
      <w:r>
        <w:rPr>
          <w:rFonts w:ascii="Montserrat" w:eastAsia="Montserrat" w:hAnsi="Montserrat" w:cs="Montserrat"/>
        </w:rPr>
        <w:t xml:space="preserve">An application is discussed at the jury meeting when two evaluators differ by two or more levels on any criterion, or by 20 points or more </w:t>
      </w:r>
      <w:r w:rsidR="00790C4A">
        <w:rPr>
          <w:rFonts w:ascii="Montserrat" w:eastAsia="Montserrat" w:hAnsi="Montserrat" w:cs="Montserrat"/>
        </w:rPr>
        <w:t>in</w:t>
      </w:r>
      <w:r>
        <w:rPr>
          <w:rFonts w:ascii="Montserrat" w:eastAsia="Montserrat" w:hAnsi="Montserrat" w:cs="Montserrat"/>
        </w:rPr>
        <w:t xml:space="preserve"> </w:t>
      </w:r>
      <w:proofErr w:type="gramStart"/>
      <w:r>
        <w:rPr>
          <w:rFonts w:ascii="Montserrat" w:eastAsia="Montserrat" w:hAnsi="Montserrat" w:cs="Montserrat"/>
        </w:rPr>
        <w:t>the total</w:t>
      </w:r>
      <w:proofErr w:type="gramEnd"/>
      <w:r>
        <w:rPr>
          <w:rFonts w:ascii="Montserrat" w:eastAsia="Montserrat" w:hAnsi="Montserrat" w:cs="Montserrat"/>
        </w:rPr>
        <w:t>.</w:t>
      </w:r>
    </w:p>
    <w:p w14:paraId="03F92510" w14:textId="64446CA5" w:rsidR="0022578E" w:rsidRDefault="00000000">
      <w:pPr>
        <w:widowControl w:val="0"/>
        <w:numPr>
          <w:ilvl w:val="0"/>
          <w:numId w:val="37"/>
        </w:numPr>
        <w:spacing w:after="200"/>
        <w:rPr>
          <w:rFonts w:ascii="Montserrat" w:eastAsia="Montserrat" w:hAnsi="Montserrat" w:cs="Montserrat"/>
        </w:rPr>
      </w:pPr>
      <w:r>
        <w:rPr>
          <w:rFonts w:ascii="Montserrat" w:eastAsia="Montserrat" w:hAnsi="Montserrat" w:cs="Montserrat"/>
        </w:rPr>
        <w:t xml:space="preserve">After the discussion, evaluators may change </w:t>
      </w:r>
      <w:r w:rsidR="00790C4A">
        <w:rPr>
          <w:rFonts w:ascii="Montserrat" w:eastAsia="Montserrat" w:hAnsi="Montserrat" w:cs="Montserrat"/>
        </w:rPr>
        <w:t>their score</w:t>
      </w:r>
      <w:r>
        <w:rPr>
          <w:rFonts w:ascii="Montserrat" w:eastAsia="Montserrat" w:hAnsi="Montserrat" w:cs="Montserrat"/>
        </w:rPr>
        <w:t xml:space="preserve"> and record the reason. If they still disagree, the chair asks a third member without conflicts </w:t>
      </w:r>
      <w:r>
        <w:rPr>
          <w:rFonts w:ascii="Montserrat" w:eastAsia="Montserrat" w:hAnsi="Montserrat" w:cs="Montserrat"/>
        </w:rPr>
        <w:lastRenderedPageBreak/>
        <w:t xml:space="preserve">to score the application; the consolidated score is the </w:t>
      </w:r>
      <w:proofErr w:type="gramStart"/>
      <w:r>
        <w:rPr>
          <w:rFonts w:ascii="Montserrat" w:eastAsia="Montserrat" w:hAnsi="Montserrat" w:cs="Montserrat"/>
        </w:rPr>
        <w:t>mean</w:t>
      </w:r>
      <w:proofErr w:type="gramEnd"/>
      <w:r>
        <w:rPr>
          <w:rFonts w:ascii="Montserrat" w:eastAsia="Montserrat" w:hAnsi="Montserrat" w:cs="Montserrat"/>
        </w:rPr>
        <w:t xml:space="preserve"> of the two closest scores.</w:t>
      </w:r>
    </w:p>
    <w:p w14:paraId="080F7F6D" w14:textId="60F4D0D7" w:rsidR="0022578E" w:rsidRDefault="00000000">
      <w:pPr>
        <w:widowControl w:val="0"/>
        <w:numPr>
          <w:ilvl w:val="0"/>
          <w:numId w:val="37"/>
        </w:numPr>
        <w:spacing w:after="200"/>
        <w:rPr>
          <w:rFonts w:ascii="Montserrat" w:eastAsia="Montserrat" w:hAnsi="Montserrat" w:cs="Montserrat"/>
        </w:rPr>
      </w:pPr>
      <w:r>
        <w:rPr>
          <w:rFonts w:ascii="Montserrat" w:eastAsia="Montserrat" w:hAnsi="Montserrat" w:cs="Montserrat"/>
        </w:rPr>
        <w:t xml:space="preserve">If evaluators assess different sets of applications, the </w:t>
      </w:r>
      <w:r w:rsidR="00790C4A">
        <w:rPr>
          <w:rFonts w:ascii="Montserrat" w:eastAsia="Montserrat" w:hAnsi="Montserrat" w:cs="Montserrat"/>
        </w:rPr>
        <w:t>organizers</w:t>
      </w:r>
      <w:r>
        <w:rPr>
          <w:rFonts w:ascii="Montserrat" w:eastAsia="Montserrat" w:hAnsi="Montserrat" w:cs="Montserrat"/>
        </w:rPr>
        <w:t xml:space="preserve"> compare each evaluator's </w:t>
      </w:r>
      <w:proofErr w:type="gramStart"/>
      <w:r>
        <w:rPr>
          <w:rFonts w:ascii="Montserrat" w:eastAsia="Montserrat" w:hAnsi="Montserrat" w:cs="Montserrat"/>
        </w:rPr>
        <w:t>mean</w:t>
      </w:r>
      <w:proofErr w:type="gramEnd"/>
      <w:r>
        <w:rPr>
          <w:rFonts w:ascii="Montserrat" w:eastAsia="Montserrat" w:hAnsi="Montserrat" w:cs="Montserrat"/>
        </w:rPr>
        <w:t xml:space="preserve"> with the jury mean on shared applications. A </w:t>
      </w:r>
      <w:proofErr w:type="gramStart"/>
      <w:r>
        <w:rPr>
          <w:rFonts w:ascii="Montserrat" w:eastAsia="Montserrat" w:hAnsi="Montserrat" w:cs="Montserrat"/>
        </w:rPr>
        <w:t>difference above</w:t>
      </w:r>
      <w:proofErr w:type="gramEnd"/>
      <w:r>
        <w:rPr>
          <w:rFonts w:ascii="Montserrat" w:eastAsia="Montserrat" w:hAnsi="Montserrat" w:cs="Montserrat"/>
        </w:rPr>
        <w:t xml:space="preserve"> 10 points is discussed at the meeting.</w:t>
      </w:r>
    </w:p>
    <w:p w14:paraId="55983D4E" w14:textId="77777777" w:rsidR="0022578E" w:rsidRDefault="00000000">
      <w:pPr>
        <w:pStyle w:val="Ttulo4"/>
        <w:widowControl w:val="0"/>
        <w:spacing w:before="240" w:after="200"/>
      </w:pPr>
      <w:bookmarkStart w:id="9" w:name="_j4onykgrm2dz" w:colFirst="0" w:colLast="0"/>
      <w:bookmarkEnd w:id="9"/>
      <w:r>
        <w:t>Agreement check</w:t>
      </w:r>
    </w:p>
    <w:p w14:paraId="4C74C8D4" w14:textId="39115042" w:rsidR="0022578E" w:rsidRDefault="00000000">
      <w:pPr>
        <w:widowControl w:val="0"/>
        <w:spacing w:after="200"/>
        <w:rPr>
          <w:rFonts w:ascii="Montserrat" w:eastAsia="Montserrat" w:hAnsi="Montserrat" w:cs="Montserrat"/>
        </w:rPr>
      </w:pPr>
      <w:r>
        <w:rPr>
          <w:rFonts w:ascii="Montserrat" w:eastAsia="Montserrat" w:hAnsi="Montserrat" w:cs="Montserrat"/>
        </w:rPr>
        <w:t xml:space="preserve">The </w:t>
      </w:r>
      <w:r w:rsidR="00790C4A">
        <w:rPr>
          <w:rFonts w:ascii="Montserrat" w:eastAsia="Montserrat" w:hAnsi="Montserrat" w:cs="Montserrat"/>
        </w:rPr>
        <w:t>organizers</w:t>
      </w:r>
      <w:r>
        <w:rPr>
          <w:rFonts w:ascii="Montserrat" w:eastAsia="Montserrat" w:hAnsi="Montserrat" w:cs="Montserrat"/>
        </w:rPr>
        <w:t xml:space="preserve"> calculate agreement between evaluators on the calibration anchors and on the full set (intraclass correlation, two-way model, absolute agreement, or weighted kappa per criterion). The result is reported in the minutes for information and to improve the next edition. It does not change any score. As a reference, Koo and Li (2016) read ICC values below 0.50 as poor, 0.50–0.75 as moderate and 0.75–0.90 as good.</w:t>
      </w:r>
    </w:p>
    <w:p w14:paraId="374951A5" w14:textId="77777777" w:rsidR="0022578E" w:rsidRDefault="00000000">
      <w:pPr>
        <w:pStyle w:val="Ttulo3"/>
        <w:widowControl w:val="0"/>
      </w:pPr>
      <w:bookmarkStart w:id="10" w:name="_y9v567948dz0" w:colFirst="0" w:colLast="0"/>
      <w:bookmarkEnd w:id="10"/>
      <w:r>
        <w:t>Runner-up, winners and minutes</w:t>
      </w:r>
    </w:p>
    <w:p w14:paraId="12CDFE9C" w14:textId="77777777" w:rsidR="0022578E" w:rsidRDefault="00000000">
      <w:pPr>
        <w:widowControl w:val="0"/>
        <w:numPr>
          <w:ilvl w:val="0"/>
          <w:numId w:val="10"/>
        </w:numPr>
        <w:spacing w:after="200"/>
        <w:rPr>
          <w:rFonts w:ascii="Montserrat" w:eastAsia="Montserrat" w:hAnsi="Montserrat" w:cs="Montserrat"/>
        </w:rPr>
      </w:pPr>
      <w:r>
        <w:rPr>
          <w:rFonts w:ascii="Montserrat" w:eastAsia="Montserrat" w:hAnsi="Montserrat" w:cs="Montserrat"/>
        </w:rPr>
        <w:t>Winner and Runner-up (</w:t>
      </w:r>
      <w:proofErr w:type="spellStart"/>
      <w:r>
        <w:rPr>
          <w:rFonts w:ascii="Montserrat" w:eastAsia="Montserrat" w:hAnsi="Montserrat" w:cs="Montserrat"/>
        </w:rPr>
        <w:t>Accésit</w:t>
      </w:r>
      <w:proofErr w:type="spellEnd"/>
      <w:r>
        <w:rPr>
          <w:rFonts w:ascii="Montserrat" w:eastAsia="Montserrat" w:hAnsi="Montserrat" w:cs="Montserrat"/>
        </w:rPr>
        <w:t>): Among the candidates in each category, the application with the highest consolidated score after the discussion of discrepancies will be named the Winner. The runner-up with the second-highest consolidated score will be named the Runner-up (</w:t>
      </w:r>
      <w:proofErr w:type="spellStart"/>
      <w:r>
        <w:rPr>
          <w:rFonts w:ascii="Montserrat" w:eastAsia="Montserrat" w:hAnsi="Montserrat" w:cs="Montserrat"/>
        </w:rPr>
        <w:t>Accésit</w:t>
      </w:r>
      <w:proofErr w:type="spellEnd"/>
      <w:r>
        <w:rPr>
          <w:rFonts w:ascii="Montserrat" w:eastAsia="Montserrat" w:hAnsi="Montserrat" w:cs="Montserrat"/>
        </w:rPr>
        <w:t>).</w:t>
      </w:r>
    </w:p>
    <w:p w14:paraId="03AD6E15" w14:textId="77777777" w:rsidR="0022578E" w:rsidRDefault="00000000">
      <w:pPr>
        <w:widowControl w:val="0"/>
        <w:numPr>
          <w:ilvl w:val="0"/>
          <w:numId w:val="10"/>
        </w:numPr>
        <w:spacing w:after="200"/>
        <w:rPr>
          <w:rFonts w:ascii="Montserrat" w:eastAsia="Montserrat" w:hAnsi="Montserrat" w:cs="Montserrat"/>
        </w:rPr>
      </w:pPr>
      <w:r>
        <w:rPr>
          <w:rFonts w:ascii="Montserrat" w:eastAsia="Montserrat" w:hAnsi="Montserrat" w:cs="Montserrat"/>
        </w:rPr>
        <w:t xml:space="preserve">Tie-breaking procedure (difference below 2 points): In the event of a tie, the higher score in Criterion 2 (Impact) will decide the position. If a tie persists, the higher score in Criterion 1 will take precedence. If the tie </w:t>
      </w:r>
      <w:proofErr w:type="gramStart"/>
      <w:r>
        <w:rPr>
          <w:rFonts w:ascii="Montserrat" w:eastAsia="Montserrat" w:hAnsi="Montserrat" w:cs="Montserrat"/>
        </w:rPr>
        <w:t>still remains</w:t>
      </w:r>
      <w:proofErr w:type="gramEnd"/>
      <w:r>
        <w:rPr>
          <w:rFonts w:ascii="Montserrat" w:eastAsia="Montserrat" w:hAnsi="Montserrat" w:cs="Montserrat"/>
        </w:rPr>
        <w:t>, the jury will vote, with the Chair holding the casting vote.</w:t>
      </w:r>
    </w:p>
    <w:p w14:paraId="2F64D314" w14:textId="77777777" w:rsidR="0022578E" w:rsidRDefault="00000000">
      <w:pPr>
        <w:widowControl w:val="0"/>
        <w:numPr>
          <w:ilvl w:val="0"/>
          <w:numId w:val="10"/>
        </w:numPr>
        <w:spacing w:after="200"/>
        <w:rPr>
          <w:rFonts w:ascii="Montserrat" w:eastAsia="Montserrat" w:hAnsi="Montserrat" w:cs="Montserrat"/>
        </w:rPr>
      </w:pPr>
      <w:r>
        <w:rPr>
          <w:rFonts w:ascii="Montserrat" w:eastAsia="Montserrat" w:hAnsi="Montserrat" w:cs="Montserrat"/>
        </w:rPr>
        <w:t>Void award: If no application in a category reaches the minimum threshold of 50 points, the jury may declare the award (or runner-up prize) void, recording the official reason in the evaluation minutes.</w:t>
      </w:r>
    </w:p>
    <w:p w14:paraId="4A0269A0" w14:textId="77777777" w:rsidR="0022578E" w:rsidRDefault="00000000">
      <w:pPr>
        <w:widowControl w:val="0"/>
        <w:numPr>
          <w:ilvl w:val="0"/>
          <w:numId w:val="10"/>
        </w:numPr>
        <w:spacing w:after="200"/>
        <w:rPr>
          <w:rFonts w:ascii="Montserrat" w:eastAsia="Montserrat" w:hAnsi="Montserrat" w:cs="Montserrat"/>
        </w:rPr>
      </w:pPr>
      <w:r>
        <w:rPr>
          <w:rFonts w:ascii="Montserrat" w:eastAsia="Montserrat" w:hAnsi="Montserrat" w:cs="Montserrat"/>
        </w:rPr>
        <w:t xml:space="preserve">Review of close scores: Small differences between scores are not considered statistically meaningful. The jury will formally discuss any ranking where the gap between top applications </w:t>
      </w:r>
      <w:proofErr w:type="gramStart"/>
      <w:r>
        <w:rPr>
          <w:rFonts w:ascii="Montserrat" w:eastAsia="Montserrat" w:hAnsi="Montserrat" w:cs="Montserrat"/>
        </w:rPr>
        <w:t>is below 5 points before</w:t>
      </w:r>
      <w:proofErr w:type="gramEnd"/>
      <w:r>
        <w:rPr>
          <w:rFonts w:ascii="Montserrat" w:eastAsia="Montserrat" w:hAnsi="Montserrat" w:cs="Montserrat"/>
        </w:rPr>
        <w:t xml:space="preserve"> confirming the final Winner and Runner-up.</w:t>
      </w:r>
    </w:p>
    <w:p w14:paraId="599B0447" w14:textId="77777777" w:rsidR="0022578E" w:rsidRDefault="00000000">
      <w:pPr>
        <w:widowControl w:val="0"/>
        <w:spacing w:after="200"/>
        <w:rPr>
          <w:rFonts w:ascii="Montserrat" w:eastAsia="Montserrat" w:hAnsi="Montserrat" w:cs="Montserrat"/>
        </w:rPr>
      </w:pPr>
      <w:r>
        <w:rPr>
          <w:rFonts w:ascii="Montserrat" w:eastAsia="Montserrat" w:hAnsi="Montserrat" w:cs="Montserrat"/>
          <w:b/>
          <w:bCs/>
        </w:rPr>
        <w:t>The minutes record</w:t>
      </w:r>
      <w:r>
        <w:rPr>
          <w:rFonts w:ascii="Montserrat" w:eastAsia="Montserrat" w:hAnsi="Montserrat" w:cs="Montserrat"/>
        </w:rPr>
        <w:t>: members present, conflicts declared, consolidated scores per application, discrepancies discussed and changes made, runner-up and winners with a short reason per category (three to four lines), void awards, the agreement check and the decision log. All members sign the minutes.</w:t>
      </w:r>
    </w:p>
    <w:p w14:paraId="2AFFF9E0" w14:textId="77777777" w:rsidR="0022578E" w:rsidRDefault="00000000">
      <w:pPr>
        <w:pStyle w:val="Ttulo3"/>
        <w:widowControl w:val="0"/>
      </w:pPr>
      <w:bookmarkStart w:id="11" w:name="_gdghjzo6qhab" w:colFirst="0" w:colLast="0"/>
      <w:bookmarkEnd w:id="11"/>
      <w:r>
        <w:t>Use of AI and data handling</w:t>
      </w:r>
    </w:p>
    <w:p w14:paraId="3921D74C" w14:textId="197518FB" w:rsidR="0022578E" w:rsidRDefault="00000000">
      <w:pPr>
        <w:widowControl w:val="0"/>
        <w:numPr>
          <w:ilvl w:val="0"/>
          <w:numId w:val="31"/>
        </w:numPr>
        <w:spacing w:after="200"/>
        <w:rPr>
          <w:rFonts w:ascii="Montserrat" w:eastAsia="Montserrat" w:hAnsi="Montserrat" w:cs="Montserrat"/>
        </w:rPr>
      </w:pPr>
      <w:r>
        <w:rPr>
          <w:rFonts w:ascii="Montserrat" w:eastAsia="Montserrat" w:hAnsi="Montserrat" w:cs="Montserrat"/>
        </w:rPr>
        <w:t xml:space="preserve">Jury members do not upload applications, or parts of them, to AI tools or other services not approved by the </w:t>
      </w:r>
      <w:r w:rsidR="00790C4A">
        <w:rPr>
          <w:rFonts w:ascii="Montserrat" w:eastAsia="Montserrat" w:hAnsi="Montserrat" w:cs="Montserrat"/>
        </w:rPr>
        <w:t>organizers</w:t>
      </w:r>
      <w:r>
        <w:rPr>
          <w:rFonts w:ascii="Montserrat" w:eastAsia="Montserrat" w:hAnsi="Montserrat" w:cs="Montserrat"/>
        </w:rPr>
        <w:t>.</w:t>
      </w:r>
    </w:p>
    <w:p w14:paraId="624D5F0A" w14:textId="4BD84E5C" w:rsidR="0022578E" w:rsidRDefault="00000000">
      <w:pPr>
        <w:widowControl w:val="0"/>
        <w:numPr>
          <w:ilvl w:val="0"/>
          <w:numId w:val="31"/>
        </w:numPr>
        <w:spacing w:after="200"/>
        <w:rPr>
          <w:rFonts w:ascii="Montserrat" w:eastAsia="Montserrat" w:hAnsi="Montserrat" w:cs="Montserrat"/>
        </w:rPr>
      </w:pPr>
      <w:r>
        <w:rPr>
          <w:rFonts w:ascii="Montserrat" w:eastAsia="Montserrat" w:hAnsi="Montserrat" w:cs="Montserrat"/>
        </w:rPr>
        <w:t xml:space="preserve">If the </w:t>
      </w:r>
      <w:r w:rsidR="00790C4A">
        <w:rPr>
          <w:rFonts w:ascii="Montserrat" w:eastAsia="Montserrat" w:hAnsi="Montserrat" w:cs="Montserrat"/>
        </w:rPr>
        <w:t>organizers</w:t>
      </w:r>
      <w:r>
        <w:rPr>
          <w:rFonts w:ascii="Montserrat" w:eastAsia="Montserrat" w:hAnsi="Montserrat" w:cs="Montserrat"/>
        </w:rPr>
        <w:t xml:space="preserve"> use an approved AI tool to support administrative checks or </w:t>
      </w:r>
      <w:r>
        <w:rPr>
          <w:rFonts w:ascii="Montserrat" w:eastAsia="Montserrat" w:hAnsi="Montserrat" w:cs="Montserrat"/>
        </w:rPr>
        <w:lastRenderedPageBreak/>
        <w:t>a pre-assessment, the call says so, the output is labelled as such, and jury members make all scores and decisions.</w:t>
      </w:r>
    </w:p>
    <w:p w14:paraId="4D43FA11" w14:textId="77777777" w:rsidR="0022578E" w:rsidRDefault="00000000">
      <w:pPr>
        <w:widowControl w:val="0"/>
        <w:numPr>
          <w:ilvl w:val="0"/>
          <w:numId w:val="31"/>
        </w:numPr>
        <w:spacing w:after="200"/>
        <w:rPr>
          <w:rFonts w:ascii="Montserrat" w:eastAsia="Montserrat" w:hAnsi="Montserrat" w:cs="Montserrat"/>
        </w:rPr>
      </w:pPr>
      <w:r>
        <w:rPr>
          <w:rFonts w:ascii="Montserrat" w:eastAsia="Montserrat" w:hAnsi="Montserrat" w:cs="Montserrat"/>
        </w:rPr>
        <w:t>The application does not lose or gain points because the candidate declared the use of AI.</w:t>
      </w:r>
    </w:p>
    <w:p w14:paraId="43DD4C8C" w14:textId="77777777" w:rsidR="0022578E" w:rsidRDefault="00000000">
      <w:pPr>
        <w:widowControl w:val="0"/>
        <w:numPr>
          <w:ilvl w:val="0"/>
          <w:numId w:val="31"/>
        </w:numPr>
        <w:spacing w:after="200"/>
        <w:rPr>
          <w:rFonts w:ascii="Montserrat" w:eastAsia="Montserrat" w:hAnsi="Montserrat" w:cs="Montserrat"/>
        </w:rPr>
      </w:pPr>
      <w:r>
        <w:rPr>
          <w:rFonts w:ascii="Montserrat" w:eastAsia="Montserrat" w:hAnsi="Montserrat" w:cs="Montserrat"/>
        </w:rPr>
        <w:t>Applications will be shared via Universidad de León’s Google Drive. Jury members must delete all local copies after the award ceremony.</w:t>
      </w:r>
    </w:p>
    <w:p w14:paraId="1BCE5FB1" w14:textId="77777777" w:rsidR="0022578E" w:rsidRDefault="00000000">
      <w:pPr>
        <w:widowControl w:val="0"/>
        <w:spacing w:after="200"/>
        <w:rPr>
          <w:rFonts w:ascii="Montserrat" w:eastAsia="Montserrat" w:hAnsi="Montserrat" w:cs="Montserrat"/>
        </w:rPr>
      </w:pPr>
      <w:r>
        <w:rPr>
          <w:rFonts w:ascii="Montserrat" w:eastAsia="Montserrat" w:hAnsi="Montserrat" w:cs="Montserrat"/>
        </w:rPr>
        <w:t xml:space="preserve">Reference: Koo, T. K. and Li, M. Y. (2016). A guideline </w:t>
      </w:r>
      <w:proofErr w:type="gramStart"/>
      <w:r>
        <w:rPr>
          <w:rFonts w:ascii="Montserrat" w:eastAsia="Montserrat" w:hAnsi="Montserrat" w:cs="Montserrat"/>
        </w:rPr>
        <w:t>of</w:t>
      </w:r>
      <w:proofErr w:type="gramEnd"/>
      <w:r>
        <w:rPr>
          <w:rFonts w:ascii="Montserrat" w:eastAsia="Montserrat" w:hAnsi="Montserrat" w:cs="Montserrat"/>
        </w:rPr>
        <w:t xml:space="preserve"> selecting and reporting intraclass correlation coefficients for reliability research. </w:t>
      </w:r>
      <w:r>
        <w:rPr>
          <w:rFonts w:ascii="Montserrat" w:eastAsia="Montserrat" w:hAnsi="Montserrat" w:cs="Montserrat"/>
          <w:i/>
          <w:iCs/>
        </w:rPr>
        <w:t>Journal of Chiropractic Medicine, 15</w:t>
      </w:r>
      <w:r>
        <w:rPr>
          <w:rFonts w:ascii="Montserrat" w:eastAsia="Montserrat" w:hAnsi="Montserrat" w:cs="Montserrat"/>
        </w:rPr>
        <w:t>(2), 155–163.</w:t>
      </w:r>
      <w:r>
        <w:br w:type="page"/>
      </w:r>
    </w:p>
    <w:sectPr w:rsidR="0022578E">
      <w:headerReference w:type="default" r:id="rId7"/>
      <w:footerReference w:type="default" r:id="rId8"/>
      <w:pgSz w:w="11909" w:h="16834"/>
      <w:pgMar w:top="1440" w:right="1440" w:bottom="1440" w:left="1440" w:header="566"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D48843" w14:textId="77777777" w:rsidR="006B77D2" w:rsidRDefault="006B77D2">
      <w:pPr>
        <w:spacing w:line="240" w:lineRule="auto"/>
      </w:pPr>
      <w:r>
        <w:separator/>
      </w:r>
    </w:p>
  </w:endnote>
  <w:endnote w:type="continuationSeparator" w:id="0">
    <w:p w14:paraId="1E7676E6" w14:textId="77777777" w:rsidR="006B77D2" w:rsidRDefault="006B77D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C735056C-C443-4513-B1A1-A182588DFD28}"/>
  </w:font>
  <w:font w:name="Courier New">
    <w:panose1 w:val="02070309020205020404"/>
    <w:charset w:val="00"/>
    <w:family w:val="modern"/>
    <w:pitch w:val="fixed"/>
    <w:sig w:usb0="E0002EFF" w:usb1="C0007843" w:usb2="00000009" w:usb3="00000000" w:csb0="000001FF" w:csb1="00000000"/>
  </w:font>
  <w:font w:name="Montserrat">
    <w:charset w:val="00"/>
    <w:family w:val="auto"/>
    <w:pitch w:val="variable"/>
    <w:sig w:usb0="2000020F" w:usb1="00000003" w:usb2="00000000" w:usb3="00000000" w:csb0="00000197" w:csb1="00000000"/>
    <w:embedRegular r:id="rId2" w:fontKey="{4D6EE153-9449-4B96-A20D-F5F29B3C7662}"/>
    <w:embedBold r:id="rId3" w:fontKey="{4B29D3B6-5B2B-4A6B-BAC2-400FF2450DA3}"/>
    <w:embedItalic r:id="rId4" w:fontKey="{D7743249-BBBF-4799-AA2C-FDC92B9A7BD1}"/>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5" w:fontKey="{9771D92B-BDEC-4627-B53F-C8A3F479B2BE}"/>
  </w:font>
  <w:font w:name="Cambria">
    <w:panose1 w:val="02040503050406030204"/>
    <w:charset w:val="00"/>
    <w:family w:val="roman"/>
    <w:pitch w:val="variable"/>
    <w:sig w:usb0="E00006FF" w:usb1="420024FF" w:usb2="02000000" w:usb3="00000000" w:csb0="0000019F" w:csb1="00000000"/>
    <w:embedRegular r:id="rId6" w:fontKey="{03ADB925-54C6-4D05-A94B-5FF4C70D1B0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D5BB9" w14:textId="77777777" w:rsidR="0022578E" w:rsidRDefault="00000000">
    <w:pPr>
      <w:jc w:val="right"/>
    </w:pPr>
    <w:r>
      <w:fldChar w:fldCharType="begin"/>
    </w:r>
    <w:r>
      <w:instrText>PAGE</w:instrText>
    </w:r>
    <w:r>
      <w:fldChar w:fldCharType="separate"/>
    </w:r>
    <w:r w:rsidR="00790C4A">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B5DDAD" w14:textId="77777777" w:rsidR="006B77D2" w:rsidRDefault="006B77D2">
      <w:pPr>
        <w:spacing w:line="240" w:lineRule="auto"/>
      </w:pPr>
      <w:r>
        <w:separator/>
      </w:r>
    </w:p>
  </w:footnote>
  <w:footnote w:type="continuationSeparator" w:id="0">
    <w:p w14:paraId="0A64F762" w14:textId="77777777" w:rsidR="006B77D2" w:rsidRDefault="006B77D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05072" w14:textId="77777777" w:rsidR="0022578E" w:rsidRDefault="00000000">
    <w:pPr>
      <w:pBdr>
        <w:top w:val="nil"/>
        <w:left w:val="nil"/>
        <w:bottom w:val="nil"/>
        <w:right w:val="nil"/>
        <w:between w:val="nil"/>
      </w:pBdr>
      <w:tabs>
        <w:tab w:val="center" w:pos="4252"/>
        <w:tab w:val="right" w:pos="8504"/>
      </w:tabs>
      <w:spacing w:line="240" w:lineRule="auto"/>
      <w:rPr>
        <w:color w:val="000000"/>
      </w:rPr>
    </w:pPr>
    <w:r>
      <w:rPr>
        <w:noProof/>
      </w:rPr>
      <w:drawing>
        <wp:anchor distT="0" distB="0" distL="114300" distR="114300" simplePos="0" relativeHeight="251658240" behindDoc="0" locked="0" layoutInCell="1" hidden="0" allowOverlap="1" wp14:anchorId="63E46FD3" wp14:editId="4DA2EC29">
          <wp:simplePos x="0" y="0"/>
          <wp:positionH relativeFrom="column">
            <wp:posOffset>-594359</wp:posOffset>
          </wp:positionH>
          <wp:positionV relativeFrom="paragraph">
            <wp:posOffset>-247649</wp:posOffset>
          </wp:positionV>
          <wp:extent cx="1676400" cy="689610"/>
          <wp:effectExtent l="0" t="0" r="0" b="0"/>
          <wp:wrapSquare wrapText="bothSides" distT="0" distB="0" distL="114300" distR="11430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676400" cy="689610"/>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7E4ABA0E" wp14:editId="13D0B123">
          <wp:simplePos x="0" y="0"/>
          <wp:positionH relativeFrom="column">
            <wp:posOffset>3261360</wp:posOffset>
          </wp:positionH>
          <wp:positionV relativeFrom="paragraph">
            <wp:posOffset>-245109</wp:posOffset>
          </wp:positionV>
          <wp:extent cx="3230880" cy="784860"/>
          <wp:effectExtent l="0" t="0" r="0" b="0"/>
          <wp:wrapSquare wrapText="bothSides" distT="0" distB="0" distL="114300" distR="11430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3230880" cy="78486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737C7"/>
    <w:multiLevelType w:val="multilevel"/>
    <w:tmpl w:val="33661A2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B212AD6"/>
    <w:multiLevelType w:val="multilevel"/>
    <w:tmpl w:val="1DCC84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19AB6CC4"/>
    <w:multiLevelType w:val="multilevel"/>
    <w:tmpl w:val="E6F00D9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1BFD6530"/>
    <w:multiLevelType w:val="multilevel"/>
    <w:tmpl w:val="537ADD9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1F577D14"/>
    <w:multiLevelType w:val="multilevel"/>
    <w:tmpl w:val="94A062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FC32286"/>
    <w:multiLevelType w:val="multilevel"/>
    <w:tmpl w:val="72604C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52A769A"/>
    <w:multiLevelType w:val="multilevel"/>
    <w:tmpl w:val="8C46E36A"/>
    <w:lvl w:ilvl="0">
      <w:start w:val="1"/>
      <w:numFmt w:val="decimal"/>
      <w:lvlText w:val="%1."/>
      <w:lvlJc w:val="left"/>
      <w:pPr>
        <w:ind w:left="60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52C4393"/>
    <w:multiLevelType w:val="multilevel"/>
    <w:tmpl w:val="286E4B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9B302E3"/>
    <w:multiLevelType w:val="multilevel"/>
    <w:tmpl w:val="D0C6F7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F797A62"/>
    <w:multiLevelType w:val="multilevel"/>
    <w:tmpl w:val="9A8A15C6"/>
    <w:lvl w:ilvl="0">
      <w:start w:val="3"/>
      <w:numFmt w:val="bullet"/>
      <w:lvlText w:val="●"/>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15:restartNumberingAfterBreak="0">
    <w:nsid w:val="2FA74B20"/>
    <w:multiLevelType w:val="multilevel"/>
    <w:tmpl w:val="86D62CB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34764BE1"/>
    <w:multiLevelType w:val="multilevel"/>
    <w:tmpl w:val="6F58E14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34F66E2C"/>
    <w:multiLevelType w:val="multilevel"/>
    <w:tmpl w:val="D416FC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3D192B33"/>
    <w:multiLevelType w:val="multilevel"/>
    <w:tmpl w:val="EF341D1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4" w15:restartNumberingAfterBreak="0">
    <w:nsid w:val="432066B8"/>
    <w:multiLevelType w:val="multilevel"/>
    <w:tmpl w:val="E11818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55762D9"/>
    <w:multiLevelType w:val="multilevel"/>
    <w:tmpl w:val="F384C7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47956518"/>
    <w:multiLevelType w:val="multilevel"/>
    <w:tmpl w:val="3972185E"/>
    <w:lvl w:ilvl="0">
      <w:start w:val="4"/>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7" w15:restartNumberingAfterBreak="0">
    <w:nsid w:val="48330D6C"/>
    <w:multiLevelType w:val="multilevel"/>
    <w:tmpl w:val="2CEE2D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483B4EE6"/>
    <w:multiLevelType w:val="multilevel"/>
    <w:tmpl w:val="1FFEA130"/>
    <w:lvl w:ilvl="0">
      <w:start w:val="1"/>
      <w:numFmt w:val="bullet"/>
      <w:lvlText w:val="●"/>
      <w:lvlJc w:val="left"/>
      <w:pPr>
        <w:ind w:left="720" w:hanging="360"/>
      </w:pPr>
      <w:rPr>
        <w:rFonts w:ascii="Noto Sans Symbols" w:eastAsia="Noto Sans Symbols" w:hAnsi="Noto Sans Symbols" w:cs="Noto Sans Symbols"/>
        <w:color w:val="000000"/>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4B972A24"/>
    <w:multiLevelType w:val="multilevel"/>
    <w:tmpl w:val="E32814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4D1437BB"/>
    <w:multiLevelType w:val="multilevel"/>
    <w:tmpl w:val="8110CE7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4D3106D0"/>
    <w:multiLevelType w:val="multilevel"/>
    <w:tmpl w:val="37C635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53C91E05"/>
    <w:multiLevelType w:val="multilevel"/>
    <w:tmpl w:val="9E42C4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5628065F"/>
    <w:multiLevelType w:val="multilevel"/>
    <w:tmpl w:val="47FE56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58C36913"/>
    <w:multiLevelType w:val="multilevel"/>
    <w:tmpl w:val="A3A8CB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63D64C0D"/>
    <w:multiLevelType w:val="multilevel"/>
    <w:tmpl w:val="880EFF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65814DD7"/>
    <w:multiLevelType w:val="multilevel"/>
    <w:tmpl w:val="EA50C2C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15:restartNumberingAfterBreak="0">
    <w:nsid w:val="664F2E9A"/>
    <w:multiLevelType w:val="multilevel"/>
    <w:tmpl w:val="F6C44162"/>
    <w:lvl w:ilvl="0">
      <w:start w:val="1"/>
      <w:numFmt w:val="bullet"/>
      <w:lvlText w:val="●"/>
      <w:lvlJc w:val="left"/>
      <w:pPr>
        <w:ind w:left="60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6D257C55"/>
    <w:multiLevelType w:val="multilevel"/>
    <w:tmpl w:val="248A33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6E810CBF"/>
    <w:multiLevelType w:val="multilevel"/>
    <w:tmpl w:val="436864F8"/>
    <w:lvl w:ilvl="0">
      <w:start w:val="1"/>
      <w:numFmt w:val="bullet"/>
      <w:lvlText w:val="●"/>
      <w:lvlJc w:val="left"/>
      <w:pPr>
        <w:ind w:left="60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73525DC9"/>
    <w:multiLevelType w:val="multilevel"/>
    <w:tmpl w:val="8AC29EAA"/>
    <w:lvl w:ilvl="0">
      <w:start w:val="2"/>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31" w15:restartNumberingAfterBreak="0">
    <w:nsid w:val="746B7878"/>
    <w:multiLevelType w:val="multilevel"/>
    <w:tmpl w:val="BAA00C90"/>
    <w:lvl w:ilvl="0">
      <w:start w:val="1"/>
      <w:numFmt w:val="bullet"/>
      <w:lvlText w:val="●"/>
      <w:lvlJc w:val="left"/>
      <w:pPr>
        <w:ind w:left="720" w:hanging="360"/>
      </w:pPr>
      <w:rPr>
        <w:color w:val="000000"/>
        <w:u w:val="none"/>
        <w:shd w:val="clear" w:color="auto" w:fill="auto"/>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749F5A97"/>
    <w:multiLevelType w:val="multilevel"/>
    <w:tmpl w:val="53D22B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76C832D1"/>
    <w:multiLevelType w:val="multilevel"/>
    <w:tmpl w:val="7C2AE0E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4" w15:restartNumberingAfterBreak="0">
    <w:nsid w:val="7768201D"/>
    <w:multiLevelType w:val="multilevel"/>
    <w:tmpl w:val="EB76A1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781E6AD0"/>
    <w:multiLevelType w:val="multilevel"/>
    <w:tmpl w:val="FAD2D0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7AC05AC9"/>
    <w:multiLevelType w:val="multilevel"/>
    <w:tmpl w:val="57469892"/>
    <w:lvl w:ilvl="0">
      <w:start w:val="1"/>
      <w:numFmt w:val="decimal"/>
      <w:lvlText w:val="%1."/>
      <w:lvlJc w:val="left"/>
      <w:pPr>
        <w:ind w:left="720" w:hanging="360"/>
      </w:pPr>
      <w:rPr>
        <w:rFonts w:ascii="Montserrat" w:eastAsia="Montserrat" w:hAnsi="Montserrat" w:cs="Montserrat"/>
        <w:b w:val="0"/>
        <w:bCs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15:restartNumberingAfterBreak="0">
    <w:nsid w:val="7B5B18F7"/>
    <w:multiLevelType w:val="multilevel"/>
    <w:tmpl w:val="00145C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348456000">
    <w:abstractNumId w:val="34"/>
  </w:num>
  <w:num w:numId="2" w16cid:durableId="288516009">
    <w:abstractNumId w:val="28"/>
  </w:num>
  <w:num w:numId="3" w16cid:durableId="737246546">
    <w:abstractNumId w:val="12"/>
  </w:num>
  <w:num w:numId="4" w16cid:durableId="1904095695">
    <w:abstractNumId w:val="5"/>
  </w:num>
  <w:num w:numId="5" w16cid:durableId="517817117">
    <w:abstractNumId w:val="7"/>
  </w:num>
  <w:num w:numId="6" w16cid:durableId="1817450609">
    <w:abstractNumId w:val="32"/>
  </w:num>
  <w:num w:numId="7" w16cid:durableId="1659455094">
    <w:abstractNumId w:val="24"/>
  </w:num>
  <w:num w:numId="8" w16cid:durableId="1829125002">
    <w:abstractNumId w:val="26"/>
  </w:num>
  <w:num w:numId="9" w16cid:durableId="1148403236">
    <w:abstractNumId w:val="31"/>
  </w:num>
  <w:num w:numId="10" w16cid:durableId="1787114376">
    <w:abstractNumId w:val="6"/>
  </w:num>
  <w:num w:numId="11" w16cid:durableId="309948012">
    <w:abstractNumId w:val="23"/>
  </w:num>
  <w:num w:numId="12" w16cid:durableId="1936474448">
    <w:abstractNumId w:val="14"/>
  </w:num>
  <w:num w:numId="13" w16cid:durableId="1435632310">
    <w:abstractNumId w:val="17"/>
  </w:num>
  <w:num w:numId="14" w16cid:durableId="97137533">
    <w:abstractNumId w:val="15"/>
  </w:num>
  <w:num w:numId="15" w16cid:durableId="1211577916">
    <w:abstractNumId w:val="22"/>
  </w:num>
  <w:num w:numId="16" w16cid:durableId="1359087381">
    <w:abstractNumId w:val="37"/>
  </w:num>
  <w:num w:numId="17" w16cid:durableId="458111830">
    <w:abstractNumId w:val="8"/>
  </w:num>
  <w:num w:numId="18" w16cid:durableId="2114981213">
    <w:abstractNumId w:val="36"/>
  </w:num>
  <w:num w:numId="19" w16cid:durableId="663168912">
    <w:abstractNumId w:val="16"/>
  </w:num>
  <w:num w:numId="20" w16cid:durableId="212733686">
    <w:abstractNumId w:val="1"/>
  </w:num>
  <w:num w:numId="21" w16cid:durableId="781189277">
    <w:abstractNumId w:val="2"/>
  </w:num>
  <w:num w:numId="22" w16cid:durableId="1831098877">
    <w:abstractNumId w:val="18"/>
  </w:num>
  <w:num w:numId="23" w16cid:durableId="1355619442">
    <w:abstractNumId w:val="33"/>
  </w:num>
  <w:num w:numId="24" w16cid:durableId="992224035">
    <w:abstractNumId w:val="11"/>
  </w:num>
  <w:num w:numId="25" w16cid:durableId="348995750">
    <w:abstractNumId w:val="9"/>
  </w:num>
  <w:num w:numId="26" w16cid:durableId="462702190">
    <w:abstractNumId w:val="13"/>
  </w:num>
  <w:num w:numId="27" w16cid:durableId="868030990">
    <w:abstractNumId w:val="30"/>
  </w:num>
  <w:num w:numId="28" w16cid:durableId="1422485134">
    <w:abstractNumId w:val="25"/>
  </w:num>
  <w:num w:numId="29" w16cid:durableId="186725376">
    <w:abstractNumId w:val="3"/>
  </w:num>
  <w:num w:numId="30" w16cid:durableId="600915262">
    <w:abstractNumId w:val="10"/>
  </w:num>
  <w:num w:numId="31" w16cid:durableId="1298341720">
    <w:abstractNumId w:val="27"/>
  </w:num>
  <w:num w:numId="32" w16cid:durableId="1137800709">
    <w:abstractNumId w:val="19"/>
  </w:num>
  <w:num w:numId="33" w16cid:durableId="1827429158">
    <w:abstractNumId w:val="0"/>
  </w:num>
  <w:num w:numId="34" w16cid:durableId="284506274">
    <w:abstractNumId w:val="20"/>
  </w:num>
  <w:num w:numId="35" w16cid:durableId="294218944">
    <w:abstractNumId w:val="35"/>
  </w:num>
  <w:num w:numId="36" w16cid:durableId="1453397816">
    <w:abstractNumId w:val="4"/>
  </w:num>
  <w:num w:numId="37" w16cid:durableId="381057192">
    <w:abstractNumId w:val="29"/>
  </w:num>
  <w:num w:numId="38" w16cid:durableId="186616667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578E"/>
    <w:rsid w:val="0022578E"/>
    <w:rsid w:val="006B77D2"/>
    <w:rsid w:val="00790C4A"/>
    <w:rsid w:val="00C705C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28DB19"/>
  <w15:docId w15:val="{38017FEA-3138-46B5-BB06-11C6F9AFB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s-E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240" w:after="240" w:line="240" w:lineRule="auto"/>
      <w:outlineLvl w:val="0"/>
    </w:pPr>
    <w:rPr>
      <w:rFonts w:ascii="Montserrat" w:eastAsia="Montserrat" w:hAnsi="Montserrat" w:cs="Montserrat"/>
      <w:b/>
      <w:bCs/>
      <w:color w:val="073763"/>
      <w:sz w:val="52"/>
      <w:szCs w:val="52"/>
      <w:highlight w:val="yellow"/>
    </w:rPr>
  </w:style>
  <w:style w:type="paragraph" w:styleId="Ttulo2">
    <w:name w:val="heading 2"/>
    <w:basedOn w:val="Normal"/>
    <w:next w:val="Normal"/>
    <w:uiPriority w:val="9"/>
    <w:unhideWhenUsed/>
    <w:qFormat/>
    <w:pPr>
      <w:keepNext/>
      <w:keepLines/>
      <w:spacing w:after="225" w:line="240" w:lineRule="auto"/>
      <w:outlineLvl w:val="1"/>
    </w:pPr>
    <w:rPr>
      <w:rFonts w:ascii="Montserrat" w:eastAsia="Montserrat" w:hAnsi="Montserrat" w:cs="Montserrat"/>
      <w:b/>
      <w:bCs/>
      <w:color w:val="073763"/>
      <w:sz w:val="40"/>
      <w:szCs w:val="40"/>
    </w:rPr>
  </w:style>
  <w:style w:type="paragraph" w:styleId="Ttulo3">
    <w:name w:val="heading 3"/>
    <w:basedOn w:val="Normal"/>
    <w:next w:val="Normal"/>
    <w:uiPriority w:val="9"/>
    <w:unhideWhenUsed/>
    <w:qFormat/>
    <w:pPr>
      <w:keepNext/>
      <w:keepLines/>
      <w:spacing w:before="225" w:after="200"/>
      <w:outlineLvl w:val="2"/>
    </w:pPr>
    <w:rPr>
      <w:rFonts w:ascii="Montserrat" w:eastAsia="Montserrat" w:hAnsi="Montserrat" w:cs="Montserrat"/>
      <w:b/>
      <w:bCs/>
      <w:color w:val="1F3864"/>
      <w:sz w:val="32"/>
      <w:szCs w:val="32"/>
    </w:rPr>
  </w:style>
  <w:style w:type="paragraph" w:styleId="Ttulo4">
    <w:name w:val="heading 4"/>
    <w:basedOn w:val="Normal"/>
    <w:next w:val="Normal"/>
    <w:uiPriority w:val="9"/>
    <w:unhideWhenUsed/>
    <w:qFormat/>
    <w:pPr>
      <w:keepNext/>
      <w:keepLines/>
      <w:spacing w:before="200" w:after="80"/>
      <w:outlineLvl w:val="3"/>
    </w:pPr>
    <w:rPr>
      <w:rFonts w:ascii="Montserrat" w:eastAsia="Montserrat" w:hAnsi="Montserrat" w:cs="Montserrat"/>
      <w:b/>
      <w:bCs/>
      <w:color w:val="1F3864"/>
      <w:sz w:val="28"/>
      <w:szCs w:val="28"/>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top w:w="15" w:type="dxa"/>
        <w:left w:w="15" w:type="dxa"/>
        <w:bottom w:w="15" w:type="dxa"/>
        <w:right w:w="15" w:type="dxa"/>
      </w:tblCellMar>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Pr>
  </w:style>
  <w:style w:type="table" w:customStyle="1" w:styleId="ae">
    <w:basedOn w:val="TableNormal"/>
    <w:tblPr>
      <w:tblStyleRowBandSize w:val="1"/>
      <w:tblStyleColBandSize w:val="1"/>
    </w:tblPr>
  </w:style>
  <w:style w:type="table" w:customStyle="1" w:styleId="af">
    <w:basedOn w:val="TableNormal"/>
    <w:tblPr>
      <w:tblStyleRowBandSize w:val="1"/>
      <w:tblStyleColBandSize w:val="1"/>
    </w:tblPr>
  </w:style>
  <w:style w:type="table" w:customStyle="1" w:styleId="af0">
    <w:basedOn w:val="TableNormal"/>
    <w:tblPr>
      <w:tblStyleRowBandSize w:val="1"/>
      <w:tblStyleColBandSize w:val="1"/>
    </w:tbl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923</Words>
  <Characters>5078</Characters>
  <Application>Microsoft Office Word</Application>
  <DocSecurity>0</DocSecurity>
  <Lines>42</Lines>
  <Paragraphs>11</Paragraphs>
  <ScaleCrop>false</ScaleCrop>
  <Company/>
  <LinksUpToDate>false</LinksUpToDate>
  <CharactersWithSpaces>5990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PAULA GARCIA LLAMAS</cp:lastModifiedBy>
  <cp:revision>2</cp:revision>
  <dcterms:created xsi:type="dcterms:W3CDTF">2026-10-16T08:09:00Z</dcterms:created>
  <dcterms:modified xsi:type="dcterms:W3CDTF">2026-10-16T08:11:00Z</dcterms:modified>
</cp:coreProperties>
</file>